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3856" w:type="dxa"/>
        <w:tblLook w:val="04A0" w:firstRow="1" w:lastRow="0" w:firstColumn="1" w:lastColumn="0" w:noHBand="0" w:noVBand="1"/>
      </w:tblPr>
      <w:tblGrid>
        <w:gridCol w:w="3936"/>
        <w:gridCol w:w="7258"/>
        <w:gridCol w:w="2662"/>
      </w:tblGrid>
      <w:tr w:rsidR="00C15AC1" w:rsidRPr="001F57D4" w:rsidTr="00033F79">
        <w:tc>
          <w:tcPr>
            <w:tcW w:w="13856" w:type="dxa"/>
            <w:gridSpan w:val="3"/>
            <w:shd w:val="clear" w:color="auto" w:fill="C2D69B"/>
          </w:tcPr>
          <w:p w:rsidR="00C15AC1" w:rsidRPr="00C15AC1" w:rsidRDefault="00C15AC1" w:rsidP="00C15AC1">
            <w:pPr>
              <w:rPr>
                <w:rFonts w:ascii="Times New Roman" w:eastAsia="Calibri" w:hAnsi="Times New Roman" w:cs="Times New Roman"/>
                <w:b/>
              </w:rPr>
            </w:pP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b/>
                <w:lang w:val="bg-BG"/>
              </w:rPr>
              <w:t>ПРИНЦИП 9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Pr="001F57D4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C15AC1">
              <w:rPr>
                <w:rFonts w:ascii="Times New Roman" w:eastAsia="Calibri" w:hAnsi="Times New Roman" w:cs="Times New Roman"/>
                <w:b/>
              </w:rPr>
              <w:t>УСТОЙЧИВОСТ И ДЪЛГОСРОЧНА ОРИЕНТАЦИЯ</w:t>
            </w:r>
          </w:p>
        </w:tc>
      </w:tr>
      <w:tr w:rsidR="004A42D0" w:rsidRPr="001F57D4" w:rsidTr="00F87788">
        <w:tc>
          <w:tcPr>
            <w:tcW w:w="11194" w:type="dxa"/>
            <w:gridSpan w:val="2"/>
            <w:shd w:val="clear" w:color="auto" w:fill="FFFFFF"/>
          </w:tcPr>
          <w:p w:rsidR="004A42D0" w:rsidRPr="001F57D4" w:rsidRDefault="004A42D0" w:rsidP="004A42D0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Коментар/ бележки</w:t>
            </w:r>
          </w:p>
        </w:tc>
        <w:tc>
          <w:tcPr>
            <w:tcW w:w="2662" w:type="dxa"/>
            <w:shd w:val="clear" w:color="auto" w:fill="FFFFFF"/>
          </w:tcPr>
          <w:p w:rsidR="004A42D0" w:rsidRDefault="004A42D0" w:rsidP="004A42D0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Мнение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</w:p>
          <w:p w:rsidR="004A42D0" w:rsidRPr="004F4C0E" w:rsidRDefault="004A42D0" w:rsidP="004A42D0">
            <w:pPr>
              <w:jc w:val="center"/>
              <w:rPr>
                <w:rFonts w:ascii="Times New Roman" w:eastAsia="Calibri" w:hAnsi="Times New Roman" w:cs="Times New Roman"/>
                <w:b/>
                <w:i/>
                <w:lang w:val="bg-BG"/>
              </w:rPr>
            </w:pPr>
          </w:p>
        </w:tc>
      </w:tr>
      <w:tr w:rsidR="00C15AC1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C15AC1" w:rsidRPr="001F57D4" w:rsidRDefault="00C15AC1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1. </w:t>
            </w:r>
            <w:r w:rsidRPr="00C15AC1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Нуждите на бъдещите поколения са взети под внимание в текущите политики.</w:t>
            </w:r>
          </w:p>
        </w:tc>
      </w:tr>
      <w:tr w:rsidR="00C15AC1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15AC1" w:rsidRPr="00D22EDE" w:rsidRDefault="00C15AC1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1. </w:t>
            </w:r>
            <w:r w:rsidRPr="00C15AC1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Общината прилага структуриран подход, ориентиран към планиране на дългосрочно развитие.</w:t>
            </w:r>
          </w:p>
        </w:tc>
      </w:tr>
      <w:tr w:rsidR="004A42D0" w:rsidRPr="001F57D4" w:rsidTr="0045408A">
        <w:tc>
          <w:tcPr>
            <w:tcW w:w="11194" w:type="dxa"/>
            <w:gridSpan w:val="2"/>
          </w:tcPr>
          <w:p w:rsidR="006642A2" w:rsidRDefault="006642A2" w:rsidP="006642A2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CE314B">
              <w:rPr>
                <w:rFonts w:ascii="Times New Roman" w:eastAsia="Calibri" w:hAnsi="Times New Roman" w:cs="Times New Roman"/>
                <w:iCs/>
                <w:lang w:val="bg-BG"/>
              </w:rPr>
              <w:t>Представените материали показват изпълнение на индикатора.</w:t>
            </w:r>
          </w:p>
          <w:p w:rsidR="001A48FE" w:rsidRPr="001A48FE" w:rsidRDefault="006642A2" w:rsidP="001A48FE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1A48FE">
              <w:rPr>
                <w:rFonts w:ascii="Times New Roman" w:eastAsia="Calibri" w:hAnsi="Times New Roman" w:cs="Times New Roman"/>
                <w:iCs/>
                <w:lang w:val="bg-BG"/>
              </w:rPr>
              <w:t xml:space="preserve">Община Кнежа планира развитието чрез ясно определена стратегическа рамка в приетите </w:t>
            </w:r>
            <w:proofErr w:type="spellStart"/>
            <w:r w:rsidRPr="001A48FE">
              <w:rPr>
                <w:rFonts w:ascii="Times New Roman" w:eastAsia="Calibri" w:hAnsi="Times New Roman" w:cs="Times New Roman"/>
                <w:iCs/>
                <w:lang w:val="bg-BG"/>
              </w:rPr>
              <w:t>среднострочни</w:t>
            </w:r>
            <w:proofErr w:type="spellEnd"/>
            <w:r w:rsidRPr="001A48FE">
              <w:rPr>
                <w:rFonts w:ascii="Times New Roman" w:eastAsia="Calibri" w:hAnsi="Times New Roman" w:cs="Times New Roman"/>
                <w:iCs/>
                <w:lang w:val="bg-BG"/>
              </w:rPr>
              <w:t xml:space="preserve"> и мандатни стратегически и планови документи – План за развитие на общината, стратегия за управление на общинската собственост, програма да насърчаване използването на енергия от ВЕИ и </w:t>
            </w:r>
            <w:r w:rsidR="001A48FE" w:rsidRPr="001A48FE">
              <w:rPr>
                <w:rFonts w:ascii="Times New Roman" w:eastAsia="Calibri" w:hAnsi="Times New Roman" w:cs="Times New Roman"/>
                <w:iCs/>
                <w:lang w:val="bg-BG"/>
              </w:rPr>
              <w:t>програма</w:t>
            </w:r>
            <w:r w:rsidRPr="001A48FE">
              <w:rPr>
                <w:rFonts w:ascii="Times New Roman" w:eastAsia="Calibri" w:hAnsi="Times New Roman" w:cs="Times New Roman"/>
                <w:iCs/>
                <w:lang w:val="bg-BG"/>
              </w:rPr>
              <w:t xml:space="preserve"> за енергийна ефективност и др. Приетият Общ </w:t>
            </w:r>
            <w:proofErr w:type="spellStart"/>
            <w:r w:rsidRPr="001A48FE">
              <w:rPr>
                <w:rFonts w:ascii="Times New Roman" w:eastAsia="Calibri" w:hAnsi="Times New Roman" w:cs="Times New Roman"/>
                <w:iCs/>
                <w:lang w:val="bg-BG"/>
              </w:rPr>
              <w:t>устройствен</w:t>
            </w:r>
            <w:proofErr w:type="spellEnd"/>
            <w:r w:rsidRPr="001A48FE">
              <w:rPr>
                <w:rFonts w:ascii="Times New Roman" w:eastAsia="Calibri" w:hAnsi="Times New Roman" w:cs="Times New Roman"/>
                <w:iCs/>
                <w:lang w:val="bg-BG"/>
              </w:rPr>
              <w:t xml:space="preserve"> план на общината </w:t>
            </w:r>
            <w:r w:rsidR="001A48FE" w:rsidRPr="001A48FE">
              <w:rPr>
                <w:rFonts w:ascii="Times New Roman" w:eastAsia="Calibri" w:hAnsi="Times New Roman" w:cs="Times New Roman"/>
                <w:iCs/>
                <w:lang w:val="bg-BG"/>
              </w:rPr>
              <w:t>осигурява дългосрочна визия за развитие на територията на общината и рамка.</w:t>
            </w:r>
          </w:p>
        </w:tc>
        <w:tc>
          <w:tcPr>
            <w:tcW w:w="2662" w:type="dxa"/>
          </w:tcPr>
          <w:p w:rsidR="004A42D0" w:rsidRPr="001F57D4" w:rsidRDefault="00523ED0" w:rsidP="00033F79">
            <w:pPr>
              <w:rPr>
                <w:rFonts w:ascii="Calibri" w:eastAsia="Calibri" w:hAnsi="Calibri" w:cs="Times New Roman"/>
                <w:lang w:val="bg-BG"/>
              </w:rPr>
            </w:pPr>
            <w:r w:rsidRPr="00523ED0">
              <w:rPr>
                <w:rFonts w:ascii="Times New Roman" w:eastAsia="Calibri" w:hAnsi="Times New Roman" w:cs="Times New Roman"/>
                <w:iCs/>
                <w:lang w:val="bg-BG"/>
              </w:rPr>
              <w:t>Положително мнение (+) потвърждаващо самооценката</w:t>
            </w:r>
          </w:p>
        </w:tc>
      </w:tr>
      <w:tr w:rsidR="00C15AC1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15AC1" w:rsidRPr="00D22EDE" w:rsidRDefault="00C15AC1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Индикатор 2. </w:t>
            </w:r>
            <w:r w:rsidRPr="00C15AC1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Нуждите на бъдещото поколение се отчитат редовно в процеса на планиране.</w:t>
            </w:r>
          </w:p>
        </w:tc>
      </w:tr>
      <w:tr w:rsidR="004A42D0" w:rsidRPr="001F57D4" w:rsidTr="005C76E9">
        <w:tc>
          <w:tcPr>
            <w:tcW w:w="11194" w:type="dxa"/>
            <w:gridSpan w:val="2"/>
            <w:shd w:val="clear" w:color="auto" w:fill="FFFFFF"/>
          </w:tcPr>
          <w:p w:rsidR="006642A2" w:rsidRDefault="006642A2" w:rsidP="006642A2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CE314B">
              <w:rPr>
                <w:rFonts w:ascii="Times New Roman" w:eastAsia="Calibri" w:hAnsi="Times New Roman" w:cs="Times New Roman"/>
                <w:iCs/>
                <w:lang w:val="bg-BG"/>
              </w:rPr>
              <w:t>Представените материали показват изпълнение на индикатора.</w:t>
            </w:r>
          </w:p>
          <w:p w:rsidR="004A42D0" w:rsidRPr="001F57D4" w:rsidRDefault="001A48FE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1A48FE">
              <w:rPr>
                <w:rFonts w:ascii="Times New Roman" w:eastAsia="Calibri" w:hAnsi="Times New Roman" w:cs="Times New Roman"/>
                <w:iCs/>
                <w:lang w:val="bg-BG"/>
              </w:rPr>
              <w:t>Община Кнежа е приела и изпълнява стратегически и планови документи, насочени към опазване на околната среда, използване на енергия от ВЕИ, както и развитие на децата, младежите и социално уязвимите групи.</w:t>
            </w:r>
          </w:p>
        </w:tc>
        <w:tc>
          <w:tcPr>
            <w:tcW w:w="2662" w:type="dxa"/>
            <w:shd w:val="clear" w:color="auto" w:fill="FFFFFF"/>
          </w:tcPr>
          <w:p w:rsidR="004A42D0" w:rsidRPr="001F57D4" w:rsidRDefault="00523ED0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523ED0">
              <w:rPr>
                <w:rFonts w:ascii="Times New Roman" w:eastAsia="Calibri" w:hAnsi="Times New Roman" w:cs="Times New Roman"/>
                <w:iCs/>
                <w:lang w:val="bg-BG"/>
              </w:rPr>
              <w:t>Положително мнение (+) потвърждаващо самооценката</w:t>
            </w:r>
          </w:p>
        </w:tc>
      </w:tr>
      <w:tr w:rsidR="00C15AC1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C15AC1" w:rsidRPr="001F57D4" w:rsidRDefault="00C15AC1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ДЕЙНОСТ 2</w:t>
            </w:r>
            <w:r w:rsidRPr="001F57D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. </w:t>
            </w:r>
            <w:r w:rsidRPr="00C15AC1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Непрекъснато се взима под внимание устойчивото развитие на общността. Решенията са насочени към покриване на всички разходи, като целта е да не се пренасят за бъдещите поколения напрежение и проблеми - били те екологични, структурни, финансови, икономически или социални.</w:t>
            </w:r>
          </w:p>
        </w:tc>
      </w:tr>
      <w:tr w:rsidR="00C15AC1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15AC1" w:rsidRPr="00D22EDE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3.</w:t>
            </w:r>
            <w:r w:rsidRPr="00D22EDE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</w:t>
            </w:r>
            <w:r w:rsidRPr="00C15AC1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Налице е ясно </w:t>
            </w:r>
            <w:r w:rsidR="001A48FE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демонстриран ангажимент на ОбС и кмет /ръководен екип/ на общината </w:t>
            </w:r>
            <w:r w:rsidRPr="00C15AC1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>за постигане на устойчиво р</w:t>
            </w:r>
            <w:r w:rsidR="001A48FE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>азвитие, което е неразделна част от</w:t>
            </w:r>
            <w:r w:rsidRPr="00C15AC1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разработването на политики и стратегии, планирането на действия и определянето на цели във всички отдели, функции и предоставяни услуги.</w:t>
            </w:r>
          </w:p>
        </w:tc>
      </w:tr>
      <w:tr w:rsidR="004A42D0" w:rsidRPr="001F57D4" w:rsidTr="00060043">
        <w:tc>
          <w:tcPr>
            <w:tcW w:w="11194" w:type="dxa"/>
            <w:gridSpan w:val="2"/>
            <w:shd w:val="clear" w:color="auto" w:fill="FFFFFF"/>
          </w:tcPr>
          <w:p w:rsidR="006642A2" w:rsidRDefault="006642A2" w:rsidP="006642A2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CE314B">
              <w:rPr>
                <w:rFonts w:ascii="Times New Roman" w:eastAsia="Calibri" w:hAnsi="Times New Roman" w:cs="Times New Roman"/>
                <w:iCs/>
                <w:lang w:val="bg-BG"/>
              </w:rPr>
              <w:t>Представените материали показват изпълнение на индикатора.</w:t>
            </w:r>
          </w:p>
          <w:p w:rsidR="004A42D0" w:rsidRPr="001F57D4" w:rsidRDefault="001A48FE" w:rsidP="00F86F9C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A48FE">
              <w:rPr>
                <w:rFonts w:ascii="Times New Roman" w:eastAsia="Calibri" w:hAnsi="Times New Roman" w:cs="Times New Roman"/>
                <w:iCs/>
                <w:lang w:val="bg-BG"/>
              </w:rPr>
              <w:t xml:space="preserve">Приетите и изпълнявани стратегически и планови документи в областта на местното развитие, опазването на околната среда и развитие на младежите и </w:t>
            </w:r>
            <w:proofErr w:type="spellStart"/>
            <w:r w:rsidRPr="001A48FE">
              <w:rPr>
                <w:rFonts w:ascii="Times New Roman" w:eastAsia="Calibri" w:hAnsi="Times New Roman" w:cs="Times New Roman"/>
                <w:iCs/>
                <w:lang w:val="bg-BG"/>
              </w:rPr>
              <w:t>социалноуязвимите</w:t>
            </w:r>
            <w:proofErr w:type="spellEnd"/>
            <w:r w:rsidRPr="001A48FE">
              <w:rPr>
                <w:rFonts w:ascii="Times New Roman" w:eastAsia="Calibri" w:hAnsi="Times New Roman" w:cs="Times New Roman"/>
                <w:iCs/>
                <w:lang w:val="bg-BG"/>
              </w:rPr>
              <w:t xml:space="preserve"> групи </w:t>
            </w:r>
            <w:r w:rsidR="00F86F9C">
              <w:rPr>
                <w:rFonts w:ascii="Times New Roman" w:eastAsia="Calibri" w:hAnsi="Times New Roman" w:cs="Times New Roman"/>
                <w:iCs/>
                <w:lang w:val="bg-BG"/>
              </w:rPr>
              <w:t>демонстрира</w:t>
            </w:r>
            <w:r w:rsidRPr="001A48FE">
              <w:rPr>
                <w:rFonts w:ascii="Times New Roman" w:eastAsia="Calibri" w:hAnsi="Times New Roman" w:cs="Times New Roman"/>
                <w:iCs/>
                <w:lang w:val="bg-BG"/>
              </w:rPr>
              <w:t xml:space="preserve"> ясния ангажимент на местната власт за постигане на устойчиво развитие.</w:t>
            </w:r>
          </w:p>
        </w:tc>
        <w:tc>
          <w:tcPr>
            <w:tcW w:w="2662" w:type="dxa"/>
            <w:shd w:val="clear" w:color="auto" w:fill="FFFFFF"/>
          </w:tcPr>
          <w:p w:rsidR="004A42D0" w:rsidRPr="001F57D4" w:rsidRDefault="00523ED0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523ED0">
              <w:rPr>
                <w:rFonts w:ascii="Times New Roman" w:eastAsia="Calibri" w:hAnsi="Times New Roman" w:cs="Times New Roman"/>
                <w:iCs/>
                <w:lang w:val="bg-BG"/>
              </w:rPr>
              <w:t>Положително мнение (+) потвърждаващо самооценката</w:t>
            </w:r>
          </w:p>
        </w:tc>
      </w:tr>
      <w:tr w:rsidR="00C15AC1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15AC1" w:rsidRPr="00D22EDE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4. </w:t>
            </w:r>
            <w:r w:rsidRPr="00C15AC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Насочват се специални ресурси и отговорности за включване на устойчивото развитие в различните сфери на дейност (например, създаване на многофункционална работна група с участие на заинтересованите страни).</w:t>
            </w:r>
          </w:p>
        </w:tc>
      </w:tr>
      <w:tr w:rsidR="004A42D0" w:rsidRPr="001F57D4" w:rsidTr="0048492C">
        <w:tc>
          <w:tcPr>
            <w:tcW w:w="11194" w:type="dxa"/>
            <w:gridSpan w:val="2"/>
            <w:shd w:val="clear" w:color="auto" w:fill="FFFFFF"/>
          </w:tcPr>
          <w:p w:rsidR="006642A2" w:rsidRDefault="006642A2" w:rsidP="006642A2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CE314B">
              <w:rPr>
                <w:rFonts w:ascii="Times New Roman" w:eastAsia="Calibri" w:hAnsi="Times New Roman" w:cs="Times New Roman"/>
                <w:iCs/>
                <w:lang w:val="bg-BG"/>
              </w:rPr>
              <w:t>Представените материали показват изпълнение на индикатора.</w:t>
            </w:r>
          </w:p>
          <w:p w:rsidR="004A42D0" w:rsidRPr="001F57D4" w:rsidRDefault="00F671AB" w:rsidP="00F671AB">
            <w:pPr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671AB">
              <w:rPr>
                <w:rFonts w:ascii="Times New Roman" w:eastAsia="Calibri" w:hAnsi="Times New Roman" w:cs="Times New Roman"/>
                <w:iCs/>
                <w:lang w:val="bg-BG"/>
              </w:rPr>
              <w:t>Общината осъществява различни дейности, насочени към приноса на устойчивото развитие в различните сфери на дейности. Представена е информация за избор на членове на националния съвет на децата на общинско ниво, както и разработената Стратегия за личностно развитие, чиито цели са насочени към децата и учениците в община Кнежа.</w:t>
            </w:r>
          </w:p>
        </w:tc>
        <w:tc>
          <w:tcPr>
            <w:tcW w:w="2662" w:type="dxa"/>
            <w:shd w:val="clear" w:color="auto" w:fill="FFFFFF"/>
          </w:tcPr>
          <w:p w:rsidR="004A42D0" w:rsidRPr="001F57D4" w:rsidRDefault="00523ED0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523ED0">
              <w:rPr>
                <w:rFonts w:ascii="Times New Roman" w:eastAsia="Calibri" w:hAnsi="Times New Roman" w:cs="Times New Roman"/>
                <w:iCs/>
                <w:lang w:val="bg-BG"/>
              </w:rPr>
              <w:t>Положително мнение (+) потвърждаващо самооценката</w:t>
            </w:r>
          </w:p>
        </w:tc>
      </w:tr>
      <w:tr w:rsidR="00C15AC1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15AC1" w:rsidRPr="00D22EDE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5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</w:t>
            </w:r>
            <w:r w:rsidRPr="00C15AC1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>Гарантира се, че общинските процеси като управление на изпълнението, одит и анализи осигуряват механизми за обратна връзка и информация за устойчивостта в практиката и изпълнението.</w:t>
            </w:r>
          </w:p>
        </w:tc>
      </w:tr>
      <w:tr w:rsidR="004A42D0" w:rsidRPr="001F57D4" w:rsidTr="00D22E37">
        <w:tc>
          <w:tcPr>
            <w:tcW w:w="11194" w:type="dxa"/>
            <w:gridSpan w:val="2"/>
            <w:shd w:val="clear" w:color="auto" w:fill="FFFFFF"/>
          </w:tcPr>
          <w:p w:rsidR="006642A2" w:rsidRDefault="006642A2" w:rsidP="006642A2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CE314B">
              <w:rPr>
                <w:rFonts w:ascii="Times New Roman" w:eastAsia="Calibri" w:hAnsi="Times New Roman" w:cs="Times New Roman"/>
                <w:iCs/>
                <w:lang w:val="bg-BG"/>
              </w:rPr>
              <w:t>Представените материали показват изпълнение на индикатора.</w:t>
            </w:r>
          </w:p>
          <w:p w:rsidR="004A42D0" w:rsidRPr="003B5165" w:rsidRDefault="003B5165" w:rsidP="003B5165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>
              <w:rPr>
                <w:rFonts w:ascii="Times New Roman" w:eastAsia="Calibri" w:hAnsi="Times New Roman" w:cs="Times New Roman"/>
                <w:iCs/>
                <w:lang w:val="bg-BG"/>
              </w:rPr>
              <w:lastRenderedPageBreak/>
              <w:t>Изготвят се отчети и доклади по прилаганите програми за управление и развитие в различните сфери на дейност, както и за изпълнението на общинския бюджет. Докладите от извършен одит на звеното за вътрешен одит, както и на Сметната палата се отчитат при предприемането на мерки, осигуряващи устойчиво развитие на общината.</w:t>
            </w:r>
          </w:p>
        </w:tc>
        <w:tc>
          <w:tcPr>
            <w:tcW w:w="2662" w:type="dxa"/>
            <w:shd w:val="clear" w:color="auto" w:fill="FFFFFF"/>
          </w:tcPr>
          <w:p w:rsidR="004A42D0" w:rsidRPr="001F57D4" w:rsidRDefault="00523ED0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523ED0">
              <w:rPr>
                <w:rFonts w:ascii="Times New Roman" w:eastAsia="Calibri" w:hAnsi="Times New Roman" w:cs="Times New Roman"/>
                <w:iCs/>
                <w:lang w:val="bg-BG"/>
              </w:rPr>
              <w:lastRenderedPageBreak/>
              <w:t xml:space="preserve">Положително мнение (+) </w:t>
            </w:r>
            <w:r w:rsidRPr="00523ED0">
              <w:rPr>
                <w:rFonts w:ascii="Times New Roman" w:eastAsia="Calibri" w:hAnsi="Times New Roman" w:cs="Times New Roman"/>
                <w:iCs/>
                <w:lang w:val="bg-BG"/>
              </w:rPr>
              <w:lastRenderedPageBreak/>
              <w:t>потвърждаващо самооценката</w:t>
            </w:r>
          </w:p>
        </w:tc>
      </w:tr>
      <w:tr w:rsidR="00C15AC1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C15AC1" w:rsidRPr="001F57D4" w:rsidRDefault="00C15AC1" w:rsidP="00033F79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lastRenderedPageBreak/>
              <w:t>ДЕЙНОСТ 3</w:t>
            </w:r>
            <w:r w:rsidRPr="001F57D4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 xml:space="preserve">: </w:t>
            </w:r>
            <w:r w:rsidRPr="00C15AC1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>Налице е широка и дългосрочна перспектива за бъдещето на местната общност, като се мисли за това от какво се нуждае тя, за да се постигне добро бъдещо развитие.</w:t>
            </w:r>
          </w:p>
        </w:tc>
      </w:tr>
      <w:tr w:rsidR="00C15AC1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15AC1" w:rsidRPr="00D22EDE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6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</w:t>
            </w:r>
            <w:r w:rsidRPr="00C15AC1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>Прилага се подход на широко обществено участие във вземането на решения за устойчиво развитие.</w:t>
            </w:r>
          </w:p>
        </w:tc>
      </w:tr>
      <w:tr w:rsidR="004A42D0" w:rsidRPr="001F57D4" w:rsidTr="00DA7200">
        <w:tc>
          <w:tcPr>
            <w:tcW w:w="11194" w:type="dxa"/>
            <w:gridSpan w:val="2"/>
            <w:shd w:val="clear" w:color="auto" w:fill="FFFFFF"/>
          </w:tcPr>
          <w:p w:rsidR="006642A2" w:rsidRDefault="006642A2" w:rsidP="006642A2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CE314B">
              <w:rPr>
                <w:rFonts w:ascii="Times New Roman" w:eastAsia="Calibri" w:hAnsi="Times New Roman" w:cs="Times New Roman"/>
                <w:iCs/>
                <w:lang w:val="bg-BG"/>
              </w:rPr>
              <w:t>Представените материали показват изпълнение на индикатора.</w:t>
            </w:r>
          </w:p>
          <w:p w:rsidR="004A42D0" w:rsidRPr="001F57D4" w:rsidRDefault="003B5165" w:rsidP="003B5165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3B5165">
              <w:rPr>
                <w:rFonts w:ascii="Times New Roman" w:eastAsia="Calibri" w:hAnsi="Times New Roman" w:cs="Times New Roman"/>
                <w:iCs/>
                <w:lang w:val="bg-BG"/>
              </w:rPr>
              <w:t>Общината последователно осъществява дейности за широко обсъждане с гражданите при определянето на приоритетите и мерките за развитие, както и при взимането на решения в областта на общинските финанси.</w:t>
            </w:r>
          </w:p>
        </w:tc>
        <w:tc>
          <w:tcPr>
            <w:tcW w:w="2662" w:type="dxa"/>
            <w:shd w:val="clear" w:color="auto" w:fill="FFFFFF"/>
          </w:tcPr>
          <w:p w:rsidR="004A42D0" w:rsidRPr="001F57D4" w:rsidRDefault="00523ED0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523ED0">
              <w:rPr>
                <w:rFonts w:ascii="Times New Roman" w:eastAsia="Calibri" w:hAnsi="Times New Roman" w:cs="Times New Roman"/>
                <w:iCs/>
                <w:lang w:val="bg-BG"/>
              </w:rPr>
              <w:t>Положително мнение (+) потвърждаващо самооценката</w:t>
            </w:r>
          </w:p>
        </w:tc>
      </w:tr>
      <w:tr w:rsidR="00C15AC1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15AC1" w:rsidRPr="00D22EDE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7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</w:t>
            </w:r>
            <w:r w:rsidRPr="00C15AC1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>Изпълнява се инвестиционен финансов план, гарантиращ дългосрочна жизнеспособност на общинската инфраструктура и активи.</w:t>
            </w:r>
          </w:p>
        </w:tc>
      </w:tr>
      <w:tr w:rsidR="004A42D0" w:rsidRPr="001F57D4" w:rsidTr="00C4327E">
        <w:tc>
          <w:tcPr>
            <w:tcW w:w="11194" w:type="dxa"/>
            <w:gridSpan w:val="2"/>
            <w:shd w:val="clear" w:color="auto" w:fill="FFFFFF"/>
          </w:tcPr>
          <w:p w:rsidR="004A42D0" w:rsidRDefault="003B5165" w:rsidP="003B5165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CE314B">
              <w:rPr>
                <w:rFonts w:ascii="Times New Roman" w:eastAsia="Calibri" w:hAnsi="Times New Roman" w:cs="Times New Roman"/>
                <w:iCs/>
                <w:lang w:val="bg-BG"/>
              </w:rPr>
              <w:t>Представените материали показват изпълнение на индикатора.</w:t>
            </w:r>
          </w:p>
          <w:p w:rsidR="003B5165" w:rsidRPr="003B5165" w:rsidRDefault="003B5165" w:rsidP="003B5165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>
              <w:rPr>
                <w:rFonts w:ascii="Times New Roman" w:eastAsia="Calibri" w:hAnsi="Times New Roman" w:cs="Times New Roman"/>
                <w:iCs/>
                <w:lang w:val="bg-BG"/>
              </w:rPr>
              <w:t>Стратегическите и планови документи за развитие на общината поставят като основен приоритет развитието на общинската техническа и социална инфраструктура. Финансови ресурси за това се насочват както от проекти, които общината изпълнява с външно финансиране, така и в рамките на одобрените и изпълнявани капиталови програми, финансирани със средства от общинския бюджет.</w:t>
            </w:r>
          </w:p>
        </w:tc>
        <w:tc>
          <w:tcPr>
            <w:tcW w:w="2662" w:type="dxa"/>
            <w:shd w:val="clear" w:color="auto" w:fill="FFFFFF"/>
          </w:tcPr>
          <w:p w:rsidR="004A42D0" w:rsidRPr="001F57D4" w:rsidRDefault="00523ED0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523ED0">
              <w:rPr>
                <w:rFonts w:ascii="Times New Roman" w:eastAsia="Calibri" w:hAnsi="Times New Roman" w:cs="Times New Roman"/>
                <w:iCs/>
                <w:lang w:val="bg-BG"/>
              </w:rPr>
              <w:t>Положително мнение (+) потвърждаващо самооценката</w:t>
            </w:r>
          </w:p>
        </w:tc>
      </w:tr>
      <w:tr w:rsidR="00C15AC1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C15AC1" w:rsidRPr="001F57D4" w:rsidRDefault="00C15AC1" w:rsidP="00033F79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>ДЕЙНОСТ 4</w:t>
            </w:r>
            <w:r w:rsidRPr="001F57D4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 xml:space="preserve">: </w:t>
            </w:r>
            <w:r w:rsidRPr="00C15AC1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>Налице е разбиране за историческите, културните и социални обвързаности, на които се основава дългосрочната перспектива за бъдещето на местната общност.</w:t>
            </w:r>
          </w:p>
        </w:tc>
      </w:tr>
      <w:tr w:rsidR="00C15AC1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15AC1" w:rsidRPr="00D22EDE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8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C15AC1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Прилага се структуриран планов подход за запазване на историческите, културните и социалните ценности на общината.</w:t>
            </w:r>
          </w:p>
        </w:tc>
      </w:tr>
      <w:tr w:rsidR="004A42D0" w:rsidRPr="001F57D4" w:rsidTr="006C21DD">
        <w:tc>
          <w:tcPr>
            <w:tcW w:w="11194" w:type="dxa"/>
            <w:gridSpan w:val="2"/>
            <w:shd w:val="clear" w:color="auto" w:fill="FFFFFF"/>
          </w:tcPr>
          <w:p w:rsidR="006642A2" w:rsidRDefault="006642A2" w:rsidP="006642A2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CE314B">
              <w:rPr>
                <w:rFonts w:ascii="Times New Roman" w:eastAsia="Calibri" w:hAnsi="Times New Roman" w:cs="Times New Roman"/>
                <w:iCs/>
                <w:lang w:val="bg-BG"/>
              </w:rPr>
              <w:t>Представените материали показват изпълнение на индикатора.</w:t>
            </w:r>
          </w:p>
          <w:p w:rsidR="004A42D0" w:rsidRPr="001F57D4" w:rsidRDefault="002D5724" w:rsidP="002D572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iCs/>
                <w:lang w:val="bg-BG"/>
              </w:rPr>
              <w:t xml:space="preserve">Стратегическите и планови документи за развитие на общината определят сред приоритетите си опазването на </w:t>
            </w:r>
            <w:r w:rsidRPr="002D5724">
              <w:rPr>
                <w:rFonts w:ascii="Times New Roman" w:eastAsia="Calibri" w:hAnsi="Times New Roman" w:cs="Times New Roman"/>
                <w:iCs/>
                <w:lang w:val="bg-BG"/>
              </w:rPr>
              <w:t>историческите, културните и социалните ценности на общината</w:t>
            </w:r>
            <w:r>
              <w:rPr>
                <w:rFonts w:ascii="Times New Roman" w:eastAsia="Calibri" w:hAnsi="Times New Roman" w:cs="Times New Roman"/>
                <w:iCs/>
                <w:lang w:val="bg-BG"/>
              </w:rPr>
              <w:t>. Реализирани са редица проекти в културната и социалната сфера .</w:t>
            </w:r>
          </w:p>
        </w:tc>
        <w:tc>
          <w:tcPr>
            <w:tcW w:w="2662" w:type="dxa"/>
            <w:shd w:val="clear" w:color="auto" w:fill="FFFFFF"/>
          </w:tcPr>
          <w:p w:rsidR="004A42D0" w:rsidRPr="001F57D4" w:rsidRDefault="00523ED0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523ED0">
              <w:rPr>
                <w:rFonts w:ascii="Times New Roman" w:eastAsia="Calibri" w:hAnsi="Times New Roman" w:cs="Times New Roman"/>
                <w:iCs/>
                <w:lang w:val="bg-BG"/>
              </w:rPr>
              <w:t>Положително мнение (+) потвърждаващо самооценката</w:t>
            </w:r>
          </w:p>
        </w:tc>
      </w:tr>
      <w:tr w:rsidR="004A42D0" w:rsidRPr="001F57D4" w:rsidTr="00F86F9C">
        <w:tc>
          <w:tcPr>
            <w:tcW w:w="3936" w:type="dxa"/>
            <w:shd w:val="clear" w:color="auto" w:fill="F7CAAC" w:themeFill="accent2" w:themeFillTint="66"/>
          </w:tcPr>
          <w:p w:rsidR="004A42D0" w:rsidRPr="001F57D4" w:rsidRDefault="004A42D0" w:rsidP="004A42D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Становище за верифициране прилагането на принципа</w:t>
            </w:r>
          </w:p>
        </w:tc>
        <w:tc>
          <w:tcPr>
            <w:tcW w:w="9920" w:type="dxa"/>
            <w:gridSpan w:val="2"/>
            <w:shd w:val="clear" w:color="auto" w:fill="F7CAAC" w:themeFill="accent2" w:themeFillTint="66"/>
          </w:tcPr>
          <w:p w:rsidR="00523ED0" w:rsidRPr="003366EF" w:rsidRDefault="00523ED0" w:rsidP="00523ED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5C5C2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Предлагам верификация на прилагането на принцип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9 </w:t>
            </w:r>
            <w:r w:rsidRPr="005C5C2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„</w:t>
            </w:r>
            <w:r w:rsidRPr="00523ED0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Устойчивост и дългосрочна ориентация</w:t>
            </w:r>
            <w:r w:rsidRPr="005C5C2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“ със становище „заверка без резерви“.</w:t>
            </w:r>
          </w:p>
          <w:p w:rsidR="00F86F9C" w:rsidRDefault="00F86F9C" w:rsidP="00812827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  <w:p w:rsidR="00812827" w:rsidRDefault="00812827" w:rsidP="00812827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Представените от община Кнежа документи обхващат включените индикатори.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Доказателственият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материал показва в достатъчна степен прилагането на Принцип 9.</w:t>
            </w:r>
          </w:p>
          <w:p w:rsidR="004A42D0" w:rsidRPr="001F57D4" w:rsidRDefault="00812827" w:rsidP="00812827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Община Кнежа поставя сред приоритети си устойчивото развитие като </w:t>
            </w:r>
            <w:r w:rsidRPr="0081282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неразделна част от разработването на политики и стратегии, планирането на действия и определянето на цели във всички отдели, функции и предоставяни услуги.</w:t>
            </w:r>
          </w:p>
        </w:tc>
      </w:tr>
    </w:tbl>
    <w:p w:rsidR="00246FD8" w:rsidRDefault="00246FD8"/>
    <w:sectPr w:rsidR="00246FD8" w:rsidSect="002825D5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39A7" w:rsidRDefault="000939A7" w:rsidP="004A42D0">
      <w:pPr>
        <w:spacing w:after="0" w:line="240" w:lineRule="auto"/>
      </w:pPr>
      <w:r>
        <w:separator/>
      </w:r>
    </w:p>
  </w:endnote>
  <w:endnote w:type="continuationSeparator" w:id="0">
    <w:p w:rsidR="000939A7" w:rsidRDefault="000939A7" w:rsidP="004A42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39A7" w:rsidRDefault="000939A7" w:rsidP="004A42D0">
      <w:pPr>
        <w:spacing w:after="0" w:line="240" w:lineRule="auto"/>
      </w:pPr>
      <w:r>
        <w:separator/>
      </w:r>
    </w:p>
  </w:footnote>
  <w:footnote w:type="continuationSeparator" w:id="0">
    <w:p w:rsidR="000939A7" w:rsidRDefault="000939A7" w:rsidP="004A42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2D0" w:rsidRPr="001E13CC" w:rsidRDefault="004A42D0" w:rsidP="004A42D0">
    <w:pPr>
      <w:pStyle w:val="Header"/>
      <w:jc w:val="right"/>
      <w:rPr>
        <w:rFonts w:ascii="Times New Roman" w:hAnsi="Times New Roman" w:cs="Times New Roman"/>
        <w:b/>
        <w:sz w:val="24"/>
        <w:szCs w:val="24"/>
      </w:rPr>
    </w:pPr>
    <w:r w:rsidRPr="001E13CC">
      <w:rPr>
        <w:rFonts w:ascii="Times New Roman" w:hAnsi="Times New Roman" w:cs="Times New Roman"/>
        <w:b/>
        <w:sz w:val="24"/>
        <w:szCs w:val="24"/>
      </w:rPr>
      <w:t>КОНТРОЛЕН ЛИСТ</w:t>
    </w:r>
    <w:r>
      <w:rPr>
        <w:rFonts w:ascii="Times New Roman" w:hAnsi="Times New Roman" w:cs="Times New Roman"/>
        <w:b/>
        <w:sz w:val="24"/>
        <w:szCs w:val="24"/>
      </w:rPr>
      <w:t xml:space="preserve"> № 9</w:t>
    </w:r>
  </w:p>
  <w:p w:rsidR="004A42D0" w:rsidRDefault="004A42D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5D5"/>
    <w:rsid w:val="000939A7"/>
    <w:rsid w:val="001A48FE"/>
    <w:rsid w:val="00246FD8"/>
    <w:rsid w:val="002825D5"/>
    <w:rsid w:val="002D5724"/>
    <w:rsid w:val="003B5165"/>
    <w:rsid w:val="004A42D0"/>
    <w:rsid w:val="00523ED0"/>
    <w:rsid w:val="006642A2"/>
    <w:rsid w:val="00812827"/>
    <w:rsid w:val="008C4A57"/>
    <w:rsid w:val="00C15AC1"/>
    <w:rsid w:val="00CC497D"/>
    <w:rsid w:val="00E25EFA"/>
    <w:rsid w:val="00EC1A45"/>
    <w:rsid w:val="00EF284B"/>
    <w:rsid w:val="00F671AB"/>
    <w:rsid w:val="00F86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5A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825D5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15AC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42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42D0"/>
  </w:style>
  <w:style w:type="paragraph" w:styleId="Footer">
    <w:name w:val="footer"/>
    <w:basedOn w:val="Normal"/>
    <w:link w:val="FooterChar"/>
    <w:uiPriority w:val="99"/>
    <w:unhideWhenUsed/>
    <w:rsid w:val="004A42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42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5A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825D5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15AC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42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42D0"/>
  </w:style>
  <w:style w:type="paragraph" w:styleId="Footer">
    <w:name w:val="footer"/>
    <w:basedOn w:val="Normal"/>
    <w:link w:val="FooterChar"/>
    <w:uiPriority w:val="99"/>
    <w:unhideWhenUsed/>
    <w:rsid w:val="004A42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42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871</Words>
  <Characters>4969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5829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VALERI KRUMOV NAYDENOV</dc:creator>
  <cp:lastModifiedBy>k.simeonova</cp:lastModifiedBy>
  <cp:revision>2</cp:revision>
  <dcterms:created xsi:type="dcterms:W3CDTF">2020-09-03T10:10:00Z</dcterms:created>
  <dcterms:modified xsi:type="dcterms:W3CDTF">2020-09-03T10:10:00Z</dcterms:modified>
</cp:coreProperties>
</file>